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3F681744" w:rsidR="001C0D7B" w:rsidRPr="005F4269" w:rsidRDefault="00952825" w:rsidP="00B13294">
      <w:pPr>
        <w:tabs>
          <w:tab w:val="center" w:pos="4320"/>
          <w:tab w:val="left" w:pos="6134"/>
        </w:tabs>
        <w:ind w:left="540"/>
        <w:jc w:val="center"/>
        <w:rPr>
          <w:b/>
          <w:bCs/>
        </w:rPr>
      </w:pPr>
      <w:r>
        <w:rPr>
          <w:b/>
          <w:bCs/>
        </w:rPr>
        <w:t>January 23, 2018</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77777777" w:rsidR="001C0D7B" w:rsidRDefault="00D94A54" w:rsidP="005F4269">
      <w:pPr>
        <w:pStyle w:val="Heading1"/>
        <w:ind w:left="540"/>
        <w:jc w:val="center"/>
        <w:rPr>
          <w:b/>
          <w:bCs/>
          <w:sz w:val="20"/>
        </w:rPr>
      </w:pPr>
      <w:r>
        <w:rPr>
          <w:b/>
          <w:bCs/>
          <w:sz w:val="20"/>
        </w:rPr>
        <w:t>Steve Crispino</w:t>
      </w:r>
      <w:r w:rsidR="001C0D7B">
        <w:rPr>
          <w:b/>
          <w:bCs/>
          <w:sz w:val="20"/>
        </w:rPr>
        <w:t>, 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1124E91E" w:rsidR="001C0D7B" w:rsidRDefault="001C0D7B" w:rsidP="00B52D02">
      <w:pPr>
        <w:pStyle w:val="Heading8"/>
        <w:ind w:left="1710" w:hanging="1170"/>
        <w:jc w:val="left"/>
      </w:pPr>
      <w:r>
        <w:t>Present:</w:t>
      </w:r>
      <w:r>
        <w:tab/>
      </w:r>
      <w:r w:rsidR="000203BA">
        <w:tab/>
      </w:r>
      <w:r w:rsidR="0053456E">
        <w:t>Andrew Blanchard</w:t>
      </w:r>
      <w:r w:rsidR="000F0522">
        <w:t xml:space="preserve">, </w:t>
      </w:r>
      <w:r w:rsidR="00972736">
        <w:t>Chris Erny</w:t>
      </w:r>
      <w:r w:rsidR="0059011A">
        <w:t>,</w:t>
      </w:r>
      <w:r w:rsidR="00D144DC">
        <w:t xml:space="preserve"> Steve Crispino</w:t>
      </w:r>
      <w:r w:rsidR="00625D39">
        <w:t>, Dan Davis,</w:t>
      </w:r>
      <w:r w:rsidR="006B08D6">
        <w:t xml:space="preserve"> </w:t>
      </w:r>
      <w:r w:rsidR="00952825">
        <w:t>Edward Rome, and Greg Landry</w:t>
      </w:r>
    </w:p>
    <w:p w14:paraId="0D5110C6" w14:textId="0CF39568" w:rsidR="00ED238A" w:rsidRDefault="00D94A54" w:rsidP="00B52D02">
      <w:pPr>
        <w:ind w:left="540"/>
      </w:pPr>
      <w:r>
        <w:rPr>
          <w:b/>
        </w:rPr>
        <w:t>Absent:</w:t>
      </w:r>
      <w:r>
        <w:rPr>
          <w:b/>
        </w:rPr>
        <w:tab/>
      </w:r>
      <w:r>
        <w:rPr>
          <w:b/>
        </w:rPr>
        <w:tab/>
      </w:r>
      <w:r w:rsidR="00952825">
        <w:rPr>
          <w:b/>
        </w:rPr>
        <w:t>Charles Giglio</w:t>
      </w:r>
    </w:p>
    <w:p w14:paraId="79FD3F83" w14:textId="77777777"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p>
    <w:p w14:paraId="037A7EA7" w14:textId="77777777" w:rsidR="004D4CA9" w:rsidRPr="005F4269" w:rsidRDefault="004D4CA9" w:rsidP="00B52D02">
      <w:pPr>
        <w:ind w:left="540"/>
        <w:rPr>
          <w:b/>
          <w:bCs/>
        </w:rPr>
      </w:pPr>
      <w:r w:rsidRPr="005F4269">
        <w:rPr>
          <w:b/>
          <w:bCs/>
        </w:rPr>
        <w:t>Legal:</w:t>
      </w:r>
      <w:r w:rsidRPr="005F4269">
        <w:rPr>
          <w:b/>
          <w:bCs/>
        </w:rPr>
        <w:tab/>
      </w:r>
      <w:r w:rsidR="00A008F7">
        <w:rPr>
          <w:b/>
          <w:bCs/>
        </w:rPr>
        <w:tab/>
      </w:r>
      <w:r w:rsidR="00875B6E">
        <w:rPr>
          <w:b/>
          <w:bCs/>
        </w:rPr>
        <w:t>Danna Schwab – Schwab Law Firm</w:t>
      </w:r>
    </w:p>
    <w:p w14:paraId="0D597C1A" w14:textId="30C8D047" w:rsidR="008C4426" w:rsidRPr="005F4269"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2F5E88">
        <w:rPr>
          <w:b/>
          <w:bCs/>
        </w:rPr>
        <w:t>Katie Deroche – Lori Leblanc, LLC</w:t>
      </w:r>
      <w:r w:rsidR="00952825">
        <w:rPr>
          <w:b/>
          <w:bCs/>
        </w:rPr>
        <w:t>, Ty Carlos – LCDA, David and Jacob Waitz – Waitz Engineering</w:t>
      </w:r>
    </w:p>
    <w:p w14:paraId="3CFAA419" w14:textId="77777777" w:rsidR="001C0D7B" w:rsidRDefault="001C0D7B" w:rsidP="00B52D02">
      <w:pPr>
        <w:pStyle w:val="Heading6"/>
        <w:ind w:left="540"/>
      </w:pPr>
      <w:r>
        <w:t xml:space="preserve">Media: </w:t>
      </w:r>
      <w:r>
        <w:tab/>
      </w:r>
      <w:r>
        <w:tab/>
      </w:r>
      <w:r w:rsidR="00BF3E22">
        <w:t>None</w:t>
      </w:r>
    </w:p>
    <w:p w14:paraId="767624D3" w14:textId="77777777" w:rsidR="001C0D7B" w:rsidRDefault="004F66A0" w:rsidP="00B52D02">
      <w:pPr>
        <w:pStyle w:val="Heading6"/>
        <w:ind w:left="1725" w:hanging="1185"/>
      </w:pPr>
      <w:r>
        <w:t xml:space="preserve">Guests:         </w:t>
      </w:r>
      <w:r w:rsidR="00AF2761">
        <w:t xml:space="preserve">  </w:t>
      </w:r>
      <w:r w:rsidR="00273F08">
        <w:t>None</w:t>
      </w:r>
    </w:p>
    <w:p w14:paraId="2D6FB960" w14:textId="77777777" w:rsidR="001C0D7B" w:rsidRDefault="001C0D7B" w:rsidP="00B52D02">
      <w:pPr>
        <w:rPr>
          <w:b/>
          <w:bCs/>
          <w:sz w:val="16"/>
        </w:rPr>
      </w:pPr>
    </w:p>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BEC660E" w14:textId="1CEFAE20" w:rsidR="001C0D7B" w:rsidRPr="005F4269" w:rsidRDefault="00D94A54" w:rsidP="00133DD6">
      <w:pPr>
        <w:pStyle w:val="ListParagraph"/>
        <w:numPr>
          <w:ilvl w:val="1"/>
          <w:numId w:val="3"/>
        </w:numPr>
        <w:jc w:val="both"/>
        <w:rPr>
          <w:b/>
          <w:bCs/>
        </w:rPr>
      </w:pPr>
      <w:r>
        <w:rPr>
          <w:b/>
          <w:bCs/>
        </w:rPr>
        <w:t>Steve Crispino,</w:t>
      </w:r>
      <w:r w:rsidR="00151095">
        <w:rPr>
          <w:b/>
          <w:bCs/>
        </w:rPr>
        <w:t xml:space="preserve"> President,</w:t>
      </w:r>
      <w:r w:rsidR="00C8354E">
        <w:rPr>
          <w:b/>
          <w:bCs/>
        </w:rPr>
        <w:t xml:space="preserve"> </w:t>
      </w:r>
      <w:r w:rsidR="001C0D7B" w:rsidRPr="005F4269">
        <w:rPr>
          <w:b/>
          <w:bCs/>
        </w:rPr>
        <w:t>called the meeting to order</w:t>
      </w:r>
      <w:r w:rsidR="00025144">
        <w:rPr>
          <w:b/>
          <w:bCs/>
        </w:rPr>
        <w:t xml:space="preserve">. </w:t>
      </w:r>
      <w:r w:rsidR="00952825">
        <w:rPr>
          <w:b/>
          <w:bCs/>
        </w:rPr>
        <w:t>Greg Landry</w:t>
      </w:r>
      <w:r w:rsidR="00625D39">
        <w:rPr>
          <w:b/>
          <w:bCs/>
        </w:rPr>
        <w:t xml:space="preserve"> </w:t>
      </w:r>
      <w:r w:rsidR="00C5484E">
        <w:rPr>
          <w:b/>
          <w:bCs/>
        </w:rPr>
        <w:t>l</w:t>
      </w:r>
      <w:r w:rsidR="009A7D63" w:rsidRPr="005F4269">
        <w:rPr>
          <w:b/>
          <w:bCs/>
        </w:rPr>
        <w:t>ed</w:t>
      </w:r>
      <w:r w:rsidR="00953789">
        <w:rPr>
          <w:b/>
          <w:bCs/>
        </w:rPr>
        <w:t xml:space="preserve"> with </w:t>
      </w:r>
      <w:r w:rsidR="00533403">
        <w:rPr>
          <w:b/>
          <w:bCs/>
        </w:rPr>
        <w:t>the invocation</w:t>
      </w:r>
      <w:r w:rsidR="00953789">
        <w:rPr>
          <w:b/>
          <w:bCs/>
        </w:rPr>
        <w:t xml:space="preserve"> and</w:t>
      </w:r>
      <w:r w:rsidR="00B03450">
        <w:rPr>
          <w:b/>
          <w:bCs/>
        </w:rPr>
        <w:t xml:space="preserve"> </w:t>
      </w:r>
      <w:r w:rsidR="00E84D36">
        <w:rPr>
          <w:b/>
          <w:bCs/>
        </w:rPr>
        <w:t>t</w:t>
      </w:r>
      <w:r w:rsidR="00953789">
        <w:rPr>
          <w:b/>
          <w:bCs/>
        </w:rPr>
        <w:t xml:space="preserve">he Pledge of Allegiance. </w:t>
      </w:r>
      <w:r w:rsidR="00151095">
        <w:rPr>
          <w:b/>
          <w:bCs/>
        </w:rPr>
        <w:t>Sonja Labat</w:t>
      </w:r>
      <w:r w:rsidR="009E3E05" w:rsidRPr="005F4269">
        <w:rPr>
          <w:b/>
          <w:bCs/>
        </w:rPr>
        <w:t xml:space="preserve"> called</w:t>
      </w:r>
      <w:r w:rsidR="00151095">
        <w:rPr>
          <w:b/>
          <w:bCs/>
        </w:rPr>
        <w:t xml:space="preserve"> roll</w:t>
      </w:r>
      <w:r w:rsidR="001C0D7B" w:rsidRPr="005F4269">
        <w:rPr>
          <w:b/>
          <w:bCs/>
        </w:rPr>
        <w:t>.  A quorum was present.</w:t>
      </w:r>
    </w:p>
    <w:p w14:paraId="2713E74D" w14:textId="77777777" w:rsidR="00CA228A" w:rsidRDefault="00CA228A" w:rsidP="005F4269">
      <w:pPr>
        <w:ind w:left="1080"/>
        <w:jc w:val="both"/>
        <w:rPr>
          <w:b/>
          <w:bCs/>
        </w:rPr>
      </w:pPr>
    </w:p>
    <w:p w14:paraId="419D4200" w14:textId="77777777" w:rsidR="00B37BFF" w:rsidRDefault="00CA228A" w:rsidP="00133DD6">
      <w:pPr>
        <w:pStyle w:val="ListParagraph"/>
        <w:numPr>
          <w:ilvl w:val="0"/>
          <w:numId w:val="3"/>
        </w:numPr>
        <w:jc w:val="both"/>
        <w:rPr>
          <w:b/>
          <w:bCs/>
        </w:rPr>
      </w:pPr>
      <w:r w:rsidRPr="005F4269">
        <w:rPr>
          <w:b/>
          <w:bCs/>
        </w:rPr>
        <w:t>PUBLIC WI</w:t>
      </w:r>
      <w:r w:rsidR="00A77076">
        <w:rPr>
          <w:b/>
          <w:bCs/>
        </w:rPr>
        <w:t>SHING TO ADDRESS THE COMMISSION</w:t>
      </w:r>
    </w:p>
    <w:p w14:paraId="48F9C959" w14:textId="77777777" w:rsidR="00E84D36" w:rsidRDefault="00BE2C26" w:rsidP="0047775F">
      <w:pPr>
        <w:pStyle w:val="ListParagraph"/>
        <w:numPr>
          <w:ilvl w:val="1"/>
          <w:numId w:val="3"/>
        </w:numPr>
        <w:jc w:val="both"/>
        <w:rPr>
          <w:b/>
          <w:bCs/>
        </w:rPr>
      </w:pPr>
      <w:r>
        <w:rPr>
          <w:b/>
          <w:bCs/>
        </w:rPr>
        <w:t>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3562C2C1" w:rsidR="00546494" w:rsidRDefault="00546494" w:rsidP="00546494">
      <w:pPr>
        <w:pStyle w:val="ListParagraph"/>
        <w:numPr>
          <w:ilvl w:val="1"/>
          <w:numId w:val="3"/>
        </w:numPr>
        <w:jc w:val="both"/>
        <w:rPr>
          <w:b/>
          <w:bCs/>
        </w:rPr>
      </w:pPr>
      <w:r>
        <w:rPr>
          <w:b/>
          <w:bCs/>
        </w:rPr>
        <w:t xml:space="preserve">A motion by </w:t>
      </w:r>
      <w:r w:rsidR="00EE41ED">
        <w:rPr>
          <w:b/>
          <w:bCs/>
        </w:rPr>
        <w:t>Chris Erny</w:t>
      </w:r>
      <w:r>
        <w:rPr>
          <w:b/>
          <w:bCs/>
        </w:rPr>
        <w:t xml:space="preserve"> and seconded by </w:t>
      </w:r>
      <w:r w:rsidR="00EE41ED">
        <w:rPr>
          <w:b/>
          <w:bCs/>
        </w:rPr>
        <w:t>Andrew Blanchard</w:t>
      </w:r>
      <w:r>
        <w:rPr>
          <w:b/>
          <w:bCs/>
        </w:rPr>
        <w:t xml:space="preserve"> approved the minutes of the </w:t>
      </w:r>
      <w:r w:rsidR="006B1537">
        <w:rPr>
          <w:b/>
          <w:bCs/>
        </w:rPr>
        <w:t>December 19, 2017</w:t>
      </w:r>
      <w:r>
        <w:rPr>
          <w:b/>
          <w:bCs/>
        </w:rPr>
        <w:t xml:space="preserve"> </w:t>
      </w:r>
      <w:r w:rsidR="006B1537">
        <w:rPr>
          <w:b/>
          <w:bCs/>
        </w:rPr>
        <w:t xml:space="preserve">regular </w:t>
      </w:r>
      <w:r>
        <w:rPr>
          <w:b/>
          <w:bCs/>
        </w:rPr>
        <w:t>meeting. No opposition. Motion passed.</w:t>
      </w:r>
    </w:p>
    <w:p w14:paraId="5BB1529E" w14:textId="77777777" w:rsidR="00625D39" w:rsidRDefault="00625D39" w:rsidP="00625D39">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79D7BAF1" w14:textId="37B7DCA6" w:rsidR="00371694" w:rsidRDefault="00FB31FC" w:rsidP="00FB31FC">
      <w:pPr>
        <w:pStyle w:val="ListParagraph"/>
        <w:numPr>
          <w:ilvl w:val="1"/>
          <w:numId w:val="3"/>
        </w:numPr>
        <w:jc w:val="both"/>
        <w:rPr>
          <w:b/>
          <w:bCs/>
        </w:rPr>
      </w:pPr>
      <w:r>
        <w:rPr>
          <w:b/>
          <w:bCs/>
        </w:rPr>
        <w:t xml:space="preserve">Reconciliation of finances was reviewed and approved for the month </w:t>
      </w:r>
      <w:r w:rsidR="00BE43AC">
        <w:rPr>
          <w:b/>
          <w:bCs/>
        </w:rPr>
        <w:t xml:space="preserve">of </w:t>
      </w:r>
      <w:r w:rsidR="006B1537">
        <w:rPr>
          <w:b/>
          <w:bCs/>
        </w:rPr>
        <w:t>December</w:t>
      </w:r>
      <w:r w:rsidR="00350694">
        <w:rPr>
          <w:b/>
          <w:bCs/>
        </w:rPr>
        <w:t xml:space="preserve"> </w:t>
      </w:r>
      <w:r w:rsidR="00F37EF3">
        <w:rPr>
          <w:b/>
          <w:bCs/>
        </w:rPr>
        <w:t>2017</w:t>
      </w:r>
      <w:r w:rsidR="00B9600F">
        <w:rPr>
          <w:b/>
          <w:bCs/>
        </w:rPr>
        <w:t xml:space="preserve"> </w:t>
      </w:r>
      <w:r w:rsidR="000D2404">
        <w:rPr>
          <w:b/>
          <w:bCs/>
        </w:rPr>
        <w:t xml:space="preserve">on a motion by </w:t>
      </w:r>
      <w:r w:rsidR="006B1537">
        <w:rPr>
          <w:b/>
          <w:bCs/>
        </w:rPr>
        <w:t>Edward Rome</w:t>
      </w:r>
      <w:r w:rsidR="00C8354E">
        <w:rPr>
          <w:b/>
          <w:bCs/>
        </w:rPr>
        <w:t xml:space="preserve"> </w:t>
      </w:r>
      <w:r>
        <w:rPr>
          <w:b/>
          <w:bCs/>
        </w:rPr>
        <w:t>and seconded</w:t>
      </w:r>
      <w:r w:rsidR="004D48FF">
        <w:rPr>
          <w:b/>
          <w:bCs/>
        </w:rPr>
        <w:t xml:space="preserve"> by </w:t>
      </w:r>
      <w:r w:rsidR="006B1537">
        <w:rPr>
          <w:b/>
          <w:bCs/>
        </w:rPr>
        <w:t>Chris Erny</w:t>
      </w:r>
      <w:r w:rsidR="00BE43AC">
        <w:rPr>
          <w:b/>
          <w:bCs/>
        </w:rPr>
        <w:t>.</w:t>
      </w:r>
      <w:r w:rsidR="0006765C">
        <w:rPr>
          <w:b/>
          <w:bCs/>
        </w:rPr>
        <w:t xml:space="preserve"> </w:t>
      </w:r>
      <w:r>
        <w:rPr>
          <w:b/>
          <w:bCs/>
        </w:rPr>
        <w:t>No opposition. Motion passed.</w:t>
      </w:r>
    </w:p>
    <w:p w14:paraId="23989F7A" w14:textId="6A9847D1" w:rsidR="006B1537" w:rsidRDefault="006B1537" w:rsidP="00FB31FC">
      <w:pPr>
        <w:pStyle w:val="ListParagraph"/>
        <w:numPr>
          <w:ilvl w:val="1"/>
          <w:numId w:val="3"/>
        </w:numPr>
        <w:jc w:val="both"/>
        <w:rPr>
          <w:b/>
          <w:bCs/>
        </w:rPr>
      </w:pPr>
      <w:r>
        <w:rPr>
          <w:b/>
          <w:bCs/>
        </w:rPr>
        <w:t xml:space="preserve">A motion by Dan Davis and seconded by Andrew Blanchard approved the absences </w:t>
      </w:r>
      <w:r w:rsidR="00FB57D6">
        <w:rPr>
          <w:b/>
          <w:bCs/>
        </w:rPr>
        <w:t>of Edward</w:t>
      </w:r>
      <w:r>
        <w:rPr>
          <w:b/>
          <w:bCs/>
        </w:rPr>
        <w:t xml:space="preserve"> Rome and Greg Landry from the December 19, 2017 meeting.</w:t>
      </w:r>
      <w:r w:rsidR="00057D0B">
        <w:rPr>
          <w:b/>
          <w:bCs/>
        </w:rPr>
        <w:t xml:space="preserve"> No opposition. Motion passed.</w:t>
      </w:r>
    </w:p>
    <w:p w14:paraId="1C11D965" w14:textId="727F694F" w:rsidR="006B1537" w:rsidRDefault="006B1537" w:rsidP="00FB31FC">
      <w:pPr>
        <w:pStyle w:val="ListParagraph"/>
        <w:numPr>
          <w:ilvl w:val="1"/>
          <w:numId w:val="3"/>
        </w:numPr>
        <w:jc w:val="both"/>
        <w:rPr>
          <w:b/>
          <w:bCs/>
        </w:rPr>
      </w:pPr>
      <w:r>
        <w:rPr>
          <w:b/>
          <w:bCs/>
        </w:rPr>
        <w:t>A motion by Andrew Blanchard and seconded by Dan Davis app</w:t>
      </w:r>
      <w:r w:rsidR="00057D0B">
        <w:rPr>
          <w:b/>
          <w:bCs/>
        </w:rPr>
        <w:t>roved the 2017 audit engagement agreement with Martin and Pellegrin. No opposition. Motion passed.</w:t>
      </w:r>
    </w:p>
    <w:p w14:paraId="642B9A19" w14:textId="77777777" w:rsidR="00727572" w:rsidRDefault="00727572" w:rsidP="00727572">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CFBBB3" w14:textId="23028475" w:rsidR="00106325" w:rsidRDefault="00596FD2" w:rsidP="00437FA9">
      <w:pPr>
        <w:pStyle w:val="ListParagraph"/>
        <w:numPr>
          <w:ilvl w:val="2"/>
          <w:numId w:val="3"/>
        </w:numPr>
        <w:tabs>
          <w:tab w:val="left" w:pos="2010"/>
        </w:tabs>
        <w:jc w:val="both"/>
        <w:rPr>
          <w:b/>
          <w:bCs/>
        </w:rPr>
      </w:pPr>
      <w:r w:rsidRPr="00780BD0">
        <w:rPr>
          <w:b/>
          <w:bCs/>
        </w:rPr>
        <w:t xml:space="preserve">  Port Office Space (DDG)</w:t>
      </w:r>
      <w:r w:rsidR="00A313CE" w:rsidRPr="00780BD0">
        <w:rPr>
          <w:b/>
          <w:bCs/>
        </w:rPr>
        <w:t xml:space="preserve"> </w:t>
      </w:r>
      <w:r w:rsidR="006A6108">
        <w:rPr>
          <w:b/>
          <w:bCs/>
        </w:rPr>
        <w:t xml:space="preserve">– </w:t>
      </w:r>
      <w:r w:rsidR="00727572">
        <w:rPr>
          <w:b/>
          <w:bCs/>
        </w:rPr>
        <w:t xml:space="preserve">David Rabalais reported that the </w:t>
      </w:r>
      <w:r w:rsidR="00057D0B">
        <w:rPr>
          <w:b/>
          <w:bCs/>
        </w:rPr>
        <w:t>retainage is being paid.</w:t>
      </w:r>
    </w:p>
    <w:p w14:paraId="7760B0C5" w14:textId="77777777" w:rsidR="004E7309" w:rsidRPr="008F2233" w:rsidRDefault="005B4878" w:rsidP="00437FA9">
      <w:pPr>
        <w:pStyle w:val="ListParagraph"/>
        <w:numPr>
          <w:ilvl w:val="2"/>
          <w:numId w:val="3"/>
        </w:numPr>
        <w:tabs>
          <w:tab w:val="left" w:pos="2010"/>
        </w:tabs>
        <w:jc w:val="both"/>
      </w:pPr>
      <w:r w:rsidRPr="00BD4B0F">
        <w:rPr>
          <w:b/>
          <w:bCs/>
        </w:rPr>
        <w:t xml:space="preserve"> </w:t>
      </w:r>
      <w:r w:rsidR="00D43303" w:rsidRPr="00BD4B0F">
        <w:rPr>
          <w:b/>
          <w:bCs/>
        </w:rPr>
        <w:t xml:space="preserve"> </w:t>
      </w:r>
      <w:r w:rsidR="00E26702" w:rsidRPr="00BD4B0F">
        <w:rPr>
          <w:b/>
          <w:bCs/>
        </w:rPr>
        <w:t xml:space="preserve"> CBP Expansion</w:t>
      </w:r>
      <w:r w:rsidR="00106325" w:rsidRPr="00BD4B0F">
        <w:rPr>
          <w:b/>
          <w:bCs/>
        </w:rPr>
        <w:t xml:space="preserve"> </w:t>
      </w:r>
      <w:r w:rsidR="00E26702" w:rsidRPr="00BD4B0F">
        <w:rPr>
          <w:b/>
          <w:bCs/>
        </w:rPr>
        <w:t>(DDG)</w:t>
      </w:r>
      <w:r w:rsidR="009A2CB1" w:rsidRPr="00BD4B0F">
        <w:rPr>
          <w:b/>
          <w:bCs/>
        </w:rPr>
        <w:t xml:space="preserve"> –</w:t>
      </w:r>
      <w:r w:rsidR="00B52701" w:rsidRPr="00BD4B0F">
        <w:rPr>
          <w:b/>
          <w:bCs/>
        </w:rPr>
        <w:t xml:space="preserve"> </w:t>
      </w:r>
      <w:r w:rsidR="00CE0181">
        <w:rPr>
          <w:b/>
          <w:bCs/>
        </w:rPr>
        <w:t xml:space="preserve">Port is </w:t>
      </w:r>
      <w:r w:rsidR="005728AB">
        <w:rPr>
          <w:b/>
          <w:bCs/>
        </w:rPr>
        <w:t xml:space="preserve">still </w:t>
      </w:r>
      <w:r w:rsidR="00CE0181">
        <w:rPr>
          <w:b/>
          <w:bCs/>
        </w:rPr>
        <w:t>waiting on GSA.</w:t>
      </w:r>
    </w:p>
    <w:p w14:paraId="798AD328" w14:textId="77777777" w:rsidR="00865C06" w:rsidRDefault="00865C06" w:rsidP="00865C06">
      <w:pPr>
        <w:pStyle w:val="ListParagraph"/>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1B283371" w14:textId="77777777" w:rsidR="005173C4" w:rsidRPr="000B48DB" w:rsidRDefault="005173C4" w:rsidP="00437FA9">
      <w:pPr>
        <w:pStyle w:val="ListParagraph"/>
        <w:tabs>
          <w:tab w:val="left" w:pos="1980"/>
        </w:tabs>
        <w:ind w:left="1260" w:hanging="450"/>
        <w:jc w:val="both"/>
        <w:rPr>
          <w:b/>
          <w:bCs/>
        </w:rPr>
      </w:pPr>
    </w:p>
    <w:p w14:paraId="704A4912" w14:textId="6484870D" w:rsidR="001A09E7" w:rsidRDefault="00366D04" w:rsidP="00437FA9">
      <w:pPr>
        <w:pStyle w:val="ListParagraph"/>
        <w:numPr>
          <w:ilvl w:val="2"/>
          <w:numId w:val="3"/>
        </w:numPr>
        <w:tabs>
          <w:tab w:val="left" w:pos="1980"/>
          <w:tab w:val="left" w:pos="2070"/>
        </w:tabs>
        <w:jc w:val="both"/>
        <w:rPr>
          <w:b/>
          <w:bCs/>
        </w:rPr>
      </w:pPr>
      <w:r>
        <w:rPr>
          <w:b/>
          <w:bCs/>
        </w:rPr>
        <w:t xml:space="preserve">    </w:t>
      </w:r>
      <w:r w:rsidR="00A86118" w:rsidRPr="006F06C1">
        <w:rPr>
          <w:b/>
          <w:bCs/>
        </w:rPr>
        <w:t>HNC Maintenance Dredging and Deepen</w:t>
      </w:r>
      <w:r w:rsidR="005173C4" w:rsidRPr="006F06C1">
        <w:rPr>
          <w:b/>
          <w:bCs/>
        </w:rPr>
        <w:t>ing Study</w:t>
      </w:r>
      <w:r w:rsidR="00687BAC">
        <w:rPr>
          <w:b/>
          <w:bCs/>
        </w:rPr>
        <w:t xml:space="preserve"> – </w:t>
      </w:r>
      <w:r w:rsidR="00057D0B">
        <w:rPr>
          <w:b/>
          <w:bCs/>
        </w:rPr>
        <w:t>David Rabalais will be attending Mardi Gras in Washington.</w:t>
      </w:r>
    </w:p>
    <w:p w14:paraId="6CE21B44" w14:textId="77777777" w:rsidR="00CF6D08" w:rsidRDefault="000A5DBA" w:rsidP="00437FA9">
      <w:pPr>
        <w:pStyle w:val="ListParagraph"/>
        <w:numPr>
          <w:ilvl w:val="2"/>
          <w:numId w:val="3"/>
        </w:numPr>
        <w:tabs>
          <w:tab w:val="left" w:pos="1980"/>
          <w:tab w:val="left" w:pos="2070"/>
          <w:tab w:val="left" w:pos="2520"/>
        </w:tabs>
        <w:jc w:val="both"/>
        <w:rPr>
          <w:b/>
          <w:bCs/>
        </w:rPr>
      </w:pPr>
      <w:r w:rsidRPr="00283254">
        <w:rPr>
          <w:b/>
          <w:bCs/>
        </w:rPr>
        <w:t xml:space="preserve">    </w:t>
      </w:r>
      <w:r w:rsidR="00EB63E2" w:rsidRPr="00283254">
        <w:rPr>
          <w:b/>
          <w:bCs/>
        </w:rPr>
        <w:t>Terrebonne Port M</w:t>
      </w:r>
      <w:r w:rsidR="00F56B1D" w:rsidRPr="00283254">
        <w:rPr>
          <w:b/>
          <w:bCs/>
        </w:rPr>
        <w:t>unson Slip North West Expansion</w:t>
      </w:r>
      <w:r w:rsidR="00B44732">
        <w:rPr>
          <w:b/>
          <w:bCs/>
        </w:rPr>
        <w:t>-</w:t>
      </w:r>
    </w:p>
    <w:p w14:paraId="72D9488B" w14:textId="4457A922" w:rsidR="002F5E88" w:rsidRDefault="002F5E88" w:rsidP="00CF6D08">
      <w:pPr>
        <w:pStyle w:val="ListParagraph"/>
        <w:numPr>
          <w:ilvl w:val="0"/>
          <w:numId w:val="11"/>
        </w:numPr>
        <w:tabs>
          <w:tab w:val="left" w:pos="1980"/>
          <w:tab w:val="left" w:pos="2070"/>
          <w:tab w:val="left" w:pos="2520"/>
        </w:tabs>
        <w:jc w:val="both"/>
        <w:rPr>
          <w:b/>
          <w:bCs/>
        </w:rPr>
      </w:pPr>
      <w:r>
        <w:rPr>
          <w:b/>
          <w:bCs/>
        </w:rPr>
        <w:lastRenderedPageBreak/>
        <w:t xml:space="preserve">A motion by </w:t>
      </w:r>
      <w:r w:rsidR="004F5F18">
        <w:rPr>
          <w:b/>
          <w:bCs/>
        </w:rPr>
        <w:t>Edward Rome</w:t>
      </w:r>
      <w:r>
        <w:rPr>
          <w:b/>
          <w:bCs/>
        </w:rPr>
        <w:t xml:space="preserve"> and seconded by </w:t>
      </w:r>
      <w:r w:rsidR="004F5F18">
        <w:rPr>
          <w:b/>
          <w:bCs/>
        </w:rPr>
        <w:t>Chris Erny</w:t>
      </w:r>
      <w:r>
        <w:rPr>
          <w:b/>
          <w:bCs/>
        </w:rPr>
        <w:t xml:space="preserve"> </w:t>
      </w:r>
      <w:r w:rsidR="004F5F18">
        <w:rPr>
          <w:b/>
          <w:bCs/>
        </w:rPr>
        <w:t>approved a resolution authorizing the loan closing with Whitney Bank.</w:t>
      </w:r>
      <w:r>
        <w:rPr>
          <w:b/>
          <w:bCs/>
        </w:rPr>
        <w:t xml:space="preserve"> </w:t>
      </w:r>
      <w:r w:rsidR="00366D9B">
        <w:rPr>
          <w:b/>
          <w:bCs/>
        </w:rPr>
        <w:t>No opposition. Motion passed.</w:t>
      </w:r>
    </w:p>
    <w:p w14:paraId="72006653" w14:textId="3D5E87C5" w:rsidR="008C536A" w:rsidRDefault="008C536A" w:rsidP="00CF6D08">
      <w:pPr>
        <w:pStyle w:val="ListParagraph"/>
        <w:numPr>
          <w:ilvl w:val="0"/>
          <w:numId w:val="11"/>
        </w:numPr>
        <w:tabs>
          <w:tab w:val="left" w:pos="1980"/>
          <w:tab w:val="left" w:pos="2070"/>
          <w:tab w:val="left" w:pos="2520"/>
        </w:tabs>
        <w:jc w:val="both"/>
        <w:rPr>
          <w:b/>
          <w:bCs/>
        </w:rPr>
      </w:pPr>
      <w:r>
        <w:rPr>
          <w:b/>
          <w:bCs/>
        </w:rPr>
        <w:t xml:space="preserve">A motion by Chris Erny and seconded by Greg Landry approved the consultant agreement </w:t>
      </w:r>
      <w:r w:rsidR="002E5275">
        <w:rPr>
          <w:b/>
          <w:bCs/>
        </w:rPr>
        <w:t>with John Holt. No opposition. Motion passed.</w:t>
      </w:r>
    </w:p>
    <w:p w14:paraId="14C0FF06" w14:textId="446FFA8D" w:rsidR="00FB6EFA" w:rsidRPr="00283254" w:rsidRDefault="007C23B0" w:rsidP="00437FA9">
      <w:pPr>
        <w:pStyle w:val="ListParagraph"/>
        <w:numPr>
          <w:ilvl w:val="2"/>
          <w:numId w:val="3"/>
        </w:numPr>
        <w:tabs>
          <w:tab w:val="left" w:pos="1980"/>
          <w:tab w:val="left" w:pos="2070"/>
          <w:tab w:val="left" w:pos="2520"/>
        </w:tabs>
        <w:jc w:val="both"/>
        <w:rPr>
          <w:b/>
          <w:bCs/>
        </w:rPr>
      </w:pPr>
      <w:r w:rsidRPr="00283254">
        <w:rPr>
          <w:b/>
          <w:bCs/>
        </w:rPr>
        <w:tab/>
      </w:r>
      <w:r w:rsidRPr="00283254">
        <w:rPr>
          <w:b/>
          <w:bCs/>
        </w:rPr>
        <w:tab/>
        <w:t xml:space="preserve">Terrebonne Port Intracoastal Earhart Drive Upgrade – </w:t>
      </w:r>
      <w:r w:rsidR="002E5275">
        <w:rPr>
          <w:b/>
          <w:bCs/>
        </w:rPr>
        <w:t>No change since last report.</w:t>
      </w:r>
    </w:p>
    <w:p w14:paraId="4B044CD7" w14:textId="7D5822E6" w:rsidR="004448F5" w:rsidRDefault="00D15F58" w:rsidP="008B6AF5">
      <w:pPr>
        <w:pStyle w:val="ListParagraph"/>
        <w:numPr>
          <w:ilvl w:val="2"/>
          <w:numId w:val="3"/>
        </w:numPr>
        <w:tabs>
          <w:tab w:val="left" w:pos="1980"/>
          <w:tab w:val="left" w:pos="2070"/>
          <w:tab w:val="left" w:pos="2520"/>
        </w:tabs>
        <w:jc w:val="both"/>
        <w:rPr>
          <w:b/>
          <w:bCs/>
        </w:rPr>
      </w:pPr>
      <w:r>
        <w:rPr>
          <w:b/>
          <w:bCs/>
        </w:rPr>
        <w:t xml:space="preserve"> </w:t>
      </w:r>
      <w:r w:rsidR="002278C6" w:rsidRPr="00D15F58">
        <w:rPr>
          <w:b/>
          <w:bCs/>
        </w:rPr>
        <w:t xml:space="preserve">   E</w:t>
      </w:r>
      <w:r w:rsidR="00EC547C" w:rsidRPr="00D15F58">
        <w:rPr>
          <w:b/>
          <w:bCs/>
        </w:rPr>
        <w:t xml:space="preserve">DA Road Grant </w:t>
      </w:r>
      <w:r w:rsidR="000D704D" w:rsidRPr="00D15F58">
        <w:rPr>
          <w:b/>
          <w:bCs/>
        </w:rPr>
        <w:t xml:space="preserve">– </w:t>
      </w:r>
      <w:r w:rsidR="002E5275">
        <w:rPr>
          <w:b/>
          <w:bCs/>
        </w:rPr>
        <w:t xml:space="preserve">A motion by Chris Erny and seconded by Dan Davis </w:t>
      </w:r>
      <w:r w:rsidR="000A0F87">
        <w:rPr>
          <w:b/>
          <w:bCs/>
        </w:rPr>
        <w:t>authorized the Port Director to conditionally accept the bid based on approval by EDA and legal. No opposition. Motion passed. Bids will be coming in at the beginning of February, and they don’t want to put the project on hold. David will bring the bid information to the next meeting.</w:t>
      </w:r>
    </w:p>
    <w:p w14:paraId="393FDE32" w14:textId="0F0366B7" w:rsidR="000A3D3D" w:rsidRDefault="00FB57D6" w:rsidP="00FB57D6">
      <w:pPr>
        <w:pStyle w:val="ListParagraph"/>
        <w:numPr>
          <w:ilvl w:val="2"/>
          <w:numId w:val="3"/>
        </w:numPr>
        <w:tabs>
          <w:tab w:val="left" w:pos="1980"/>
          <w:tab w:val="left" w:pos="2070"/>
          <w:tab w:val="left" w:pos="2520"/>
        </w:tabs>
        <w:jc w:val="both"/>
        <w:rPr>
          <w:b/>
          <w:bCs/>
        </w:rPr>
      </w:pPr>
      <w:r>
        <w:rPr>
          <w:b/>
          <w:bCs/>
        </w:rPr>
        <w:t xml:space="preserve">    Generator for CBP’s marine unit – The Port is working with GSA.</w:t>
      </w:r>
    </w:p>
    <w:p w14:paraId="71B18D29" w14:textId="77777777" w:rsidR="00927DAB" w:rsidRDefault="00927DAB" w:rsidP="00927DAB">
      <w:pPr>
        <w:pStyle w:val="ListParagraph"/>
        <w:tabs>
          <w:tab w:val="left" w:pos="1980"/>
          <w:tab w:val="left" w:pos="2070"/>
          <w:tab w:val="left" w:pos="2520"/>
        </w:tabs>
        <w:ind w:left="2160"/>
        <w:jc w:val="both"/>
        <w:rPr>
          <w:b/>
          <w:bCs/>
        </w:rPr>
      </w:pPr>
    </w:p>
    <w:p w14:paraId="438156C1" w14:textId="77777777" w:rsidR="001178C6" w:rsidRPr="00CE4963" w:rsidRDefault="00F56B1D" w:rsidP="00437FA9">
      <w:pPr>
        <w:pStyle w:val="ListParagraph"/>
        <w:numPr>
          <w:ilvl w:val="0"/>
          <w:numId w:val="3"/>
        </w:numPr>
        <w:jc w:val="both"/>
        <w:rPr>
          <w:b/>
          <w:bCs/>
        </w:rPr>
      </w:pPr>
      <w:r w:rsidRPr="008D5895">
        <w:rPr>
          <w:b/>
        </w:rPr>
        <w:t xml:space="preserve">  COMMITTEE REPORTS </w:t>
      </w:r>
      <w:r w:rsidR="002278C6">
        <w:rPr>
          <w:b/>
        </w:rPr>
        <w:t xml:space="preserve">– </w:t>
      </w:r>
      <w:r w:rsidR="003847FD">
        <w:rPr>
          <w:b/>
        </w:rPr>
        <w:t>None</w:t>
      </w:r>
    </w:p>
    <w:p w14:paraId="53EA0380" w14:textId="7EAFFA45" w:rsidR="00CE4963" w:rsidRPr="00CE4963" w:rsidRDefault="00CE4963" w:rsidP="00437FA9">
      <w:pPr>
        <w:pStyle w:val="ListParagraph"/>
        <w:numPr>
          <w:ilvl w:val="0"/>
          <w:numId w:val="3"/>
        </w:numPr>
        <w:jc w:val="both"/>
        <w:rPr>
          <w:b/>
          <w:bCs/>
        </w:rPr>
      </w:pPr>
      <w:r>
        <w:rPr>
          <w:b/>
        </w:rPr>
        <w:t xml:space="preserve">  COMMISSIONER’S COMMENTS – </w:t>
      </w:r>
      <w:r w:rsidR="00FB57D6">
        <w:rPr>
          <w:b/>
        </w:rPr>
        <w:t>None</w:t>
      </w:r>
    </w:p>
    <w:p w14:paraId="53953A16" w14:textId="2AFD266F" w:rsidR="00CE4963" w:rsidRDefault="00CE4963" w:rsidP="00437FA9">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FB57D6">
        <w:rPr>
          <w:b/>
          <w:bCs/>
        </w:rPr>
        <w:t>David discussed going to DC.</w:t>
      </w:r>
    </w:p>
    <w:p w14:paraId="1EE2501C" w14:textId="77777777" w:rsidR="00FF60C8" w:rsidRPr="00494321" w:rsidRDefault="00FE1F8B" w:rsidP="00437FA9">
      <w:pPr>
        <w:pStyle w:val="ListParagraph"/>
        <w:numPr>
          <w:ilvl w:val="0"/>
          <w:numId w:val="3"/>
        </w:numPr>
        <w:jc w:val="both"/>
        <w:rPr>
          <w:b/>
        </w:rPr>
      </w:pPr>
      <w:r>
        <w:rPr>
          <w:b/>
        </w:rPr>
        <w:t xml:space="preserve">  </w:t>
      </w:r>
      <w:r w:rsidR="007C23B0" w:rsidRPr="00494321">
        <w:rPr>
          <w:b/>
        </w:rPr>
        <w:t>A</w:t>
      </w:r>
      <w:r w:rsidR="00FF60C8" w:rsidRPr="00494321">
        <w:rPr>
          <w:b/>
        </w:rPr>
        <w:t>DJOURNMENT</w:t>
      </w:r>
    </w:p>
    <w:p w14:paraId="6B280E26" w14:textId="77777777" w:rsidR="00850252" w:rsidRPr="00FF60C8" w:rsidRDefault="00FF60C8" w:rsidP="00437FA9">
      <w:pPr>
        <w:jc w:val="both"/>
        <w:rPr>
          <w:b/>
          <w:bCs/>
        </w:rPr>
      </w:pPr>
      <w:r w:rsidRPr="007C23B0">
        <w:rPr>
          <w:b/>
          <w:bCs/>
        </w:rPr>
        <w:t xml:space="preserve"> </w:t>
      </w:r>
      <w:r>
        <w:rPr>
          <w:b/>
          <w:bCs/>
        </w:rPr>
        <w:t xml:space="preserve">                       </w:t>
      </w:r>
      <w:r w:rsidR="001C0D7B" w:rsidRPr="00FF60C8">
        <w:rPr>
          <w:b/>
          <w:bCs/>
        </w:rPr>
        <w:t>There being no further business to come befo</w:t>
      </w:r>
      <w:r>
        <w:rPr>
          <w:b/>
          <w:bCs/>
        </w:rPr>
        <w:t xml:space="preserve">re the commission, a motion made for                                                  </w:t>
      </w:r>
    </w:p>
    <w:p w14:paraId="7AB3A8AF" w14:textId="32B11728" w:rsidR="00F77E8E" w:rsidRDefault="000F0BDF" w:rsidP="00437FA9">
      <w:pPr>
        <w:jc w:val="both"/>
        <w:rPr>
          <w:b/>
        </w:rPr>
      </w:pPr>
      <w:r>
        <w:rPr>
          <w:b/>
        </w:rPr>
        <w:t xml:space="preserve">                         a</w:t>
      </w:r>
      <w:r w:rsidR="00D43902">
        <w:rPr>
          <w:b/>
        </w:rPr>
        <w:t>djournment by</w:t>
      </w:r>
      <w:r w:rsidR="00357B06">
        <w:rPr>
          <w:b/>
        </w:rPr>
        <w:t xml:space="preserve"> </w:t>
      </w:r>
      <w:r w:rsidR="00FB57D6">
        <w:rPr>
          <w:b/>
        </w:rPr>
        <w:t>Edward Rome</w:t>
      </w:r>
      <w:r w:rsidR="008E4A4C">
        <w:rPr>
          <w:b/>
        </w:rPr>
        <w:t xml:space="preserve"> a</w:t>
      </w:r>
      <w:r w:rsidR="007C333C">
        <w:rPr>
          <w:b/>
        </w:rPr>
        <w:t>n</w:t>
      </w:r>
      <w:r w:rsidR="00874C74">
        <w:rPr>
          <w:b/>
        </w:rPr>
        <w:t xml:space="preserve">d seconded by </w:t>
      </w:r>
      <w:r w:rsidR="00FB57D6">
        <w:rPr>
          <w:b/>
        </w:rPr>
        <w:t>Dan Davis</w:t>
      </w:r>
      <w:bookmarkStart w:id="0" w:name="_GoBack"/>
      <w:bookmarkEnd w:id="0"/>
      <w:r w:rsidR="001E1CB9">
        <w:rPr>
          <w:b/>
        </w:rPr>
        <w:t>.</w:t>
      </w:r>
      <w:r w:rsidR="007C333C">
        <w:rPr>
          <w:b/>
        </w:rPr>
        <w:t xml:space="preserve"> No opposition.</w:t>
      </w:r>
      <w:r w:rsidR="00F77E8E">
        <w:rPr>
          <w:b/>
        </w:rPr>
        <w:t xml:space="preserve"> </w:t>
      </w:r>
      <w:r w:rsidR="007C333C">
        <w:rPr>
          <w:b/>
        </w:rPr>
        <w:t xml:space="preserve"> </w:t>
      </w:r>
      <w:r w:rsidR="00F77E8E">
        <w:rPr>
          <w:b/>
        </w:rPr>
        <w:t xml:space="preserve">       </w:t>
      </w:r>
    </w:p>
    <w:p w14:paraId="595B3C88" w14:textId="77777777" w:rsidR="00454E41" w:rsidRPr="00F77E8E" w:rsidRDefault="00F77E8E" w:rsidP="00437FA9">
      <w:pPr>
        <w:tabs>
          <w:tab w:val="left" w:pos="1275"/>
        </w:tabs>
        <w:jc w:val="both"/>
        <w:rPr>
          <w:b/>
        </w:rPr>
      </w:pPr>
      <w:r>
        <w:tab/>
      </w:r>
      <w:r w:rsidRPr="00F77E8E">
        <w:rPr>
          <w:b/>
        </w:rPr>
        <w:t>Motion passed.</w:t>
      </w:r>
    </w:p>
    <w:sectPr w:rsidR="00454E41" w:rsidRPr="00F77E8E"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5"/>
  </w:num>
  <w:num w:numId="2">
    <w:abstractNumId w:val="4"/>
  </w:num>
  <w:num w:numId="3">
    <w:abstractNumId w:val="8"/>
  </w:num>
  <w:num w:numId="4">
    <w:abstractNumId w:val="0"/>
  </w:num>
  <w:num w:numId="5">
    <w:abstractNumId w:val="2"/>
  </w:num>
  <w:num w:numId="6">
    <w:abstractNumId w:val="6"/>
  </w:num>
  <w:num w:numId="7">
    <w:abstractNumId w:val="7"/>
  </w:num>
  <w:num w:numId="8">
    <w:abstractNumId w:val="9"/>
  </w:num>
  <w:num w:numId="9">
    <w:abstractNumId w:val="3"/>
  </w:num>
  <w:num w:numId="10">
    <w:abstractNumId w:val="1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1017D"/>
    <w:rsid w:val="00010990"/>
    <w:rsid w:val="0001530B"/>
    <w:rsid w:val="000203BA"/>
    <w:rsid w:val="0002104C"/>
    <w:rsid w:val="00025144"/>
    <w:rsid w:val="00043DBC"/>
    <w:rsid w:val="0005284F"/>
    <w:rsid w:val="000553FA"/>
    <w:rsid w:val="000575A3"/>
    <w:rsid w:val="00057A5C"/>
    <w:rsid w:val="00057D0B"/>
    <w:rsid w:val="00061AC9"/>
    <w:rsid w:val="00065B73"/>
    <w:rsid w:val="0006765C"/>
    <w:rsid w:val="00070055"/>
    <w:rsid w:val="00072024"/>
    <w:rsid w:val="00073383"/>
    <w:rsid w:val="00080B33"/>
    <w:rsid w:val="0009415C"/>
    <w:rsid w:val="00094FC7"/>
    <w:rsid w:val="00095B19"/>
    <w:rsid w:val="0009692A"/>
    <w:rsid w:val="000A081D"/>
    <w:rsid w:val="000A0F87"/>
    <w:rsid w:val="000A3D3D"/>
    <w:rsid w:val="000A5DBA"/>
    <w:rsid w:val="000B1CAD"/>
    <w:rsid w:val="000B48DB"/>
    <w:rsid w:val="000B4E75"/>
    <w:rsid w:val="000C0EFE"/>
    <w:rsid w:val="000C1DD2"/>
    <w:rsid w:val="000C50B4"/>
    <w:rsid w:val="000C5A66"/>
    <w:rsid w:val="000C60E7"/>
    <w:rsid w:val="000C6E99"/>
    <w:rsid w:val="000C6F93"/>
    <w:rsid w:val="000D00FC"/>
    <w:rsid w:val="000D2404"/>
    <w:rsid w:val="000D704D"/>
    <w:rsid w:val="000E1B51"/>
    <w:rsid w:val="000E1F0E"/>
    <w:rsid w:val="000E2D6F"/>
    <w:rsid w:val="000E3336"/>
    <w:rsid w:val="000E577E"/>
    <w:rsid w:val="000E72DD"/>
    <w:rsid w:val="000E7718"/>
    <w:rsid w:val="000E79BA"/>
    <w:rsid w:val="000F0232"/>
    <w:rsid w:val="000F0522"/>
    <w:rsid w:val="000F0BDF"/>
    <w:rsid w:val="000F31A3"/>
    <w:rsid w:val="000F40D2"/>
    <w:rsid w:val="000F5ABA"/>
    <w:rsid w:val="000F7025"/>
    <w:rsid w:val="000F7DAD"/>
    <w:rsid w:val="001024C0"/>
    <w:rsid w:val="00102C42"/>
    <w:rsid w:val="00106325"/>
    <w:rsid w:val="00106A25"/>
    <w:rsid w:val="00115E89"/>
    <w:rsid w:val="001178C6"/>
    <w:rsid w:val="00120894"/>
    <w:rsid w:val="00126ED8"/>
    <w:rsid w:val="00127EA4"/>
    <w:rsid w:val="0013165E"/>
    <w:rsid w:val="0013205D"/>
    <w:rsid w:val="00133DD6"/>
    <w:rsid w:val="00135D12"/>
    <w:rsid w:val="001375A2"/>
    <w:rsid w:val="001416D4"/>
    <w:rsid w:val="0014227A"/>
    <w:rsid w:val="001424F6"/>
    <w:rsid w:val="001463CA"/>
    <w:rsid w:val="00150A14"/>
    <w:rsid w:val="00151095"/>
    <w:rsid w:val="0015475E"/>
    <w:rsid w:val="001567FB"/>
    <w:rsid w:val="001608A6"/>
    <w:rsid w:val="001611F9"/>
    <w:rsid w:val="001652F4"/>
    <w:rsid w:val="00166F47"/>
    <w:rsid w:val="00184D44"/>
    <w:rsid w:val="00186D91"/>
    <w:rsid w:val="00196020"/>
    <w:rsid w:val="001960A7"/>
    <w:rsid w:val="001A09E7"/>
    <w:rsid w:val="001A2AE2"/>
    <w:rsid w:val="001A3E1D"/>
    <w:rsid w:val="001A3E4B"/>
    <w:rsid w:val="001B3A6F"/>
    <w:rsid w:val="001B62E7"/>
    <w:rsid w:val="001C0D7B"/>
    <w:rsid w:val="001C0DD9"/>
    <w:rsid w:val="001C3993"/>
    <w:rsid w:val="001C4D5F"/>
    <w:rsid w:val="001C6033"/>
    <w:rsid w:val="001D448C"/>
    <w:rsid w:val="001D50F7"/>
    <w:rsid w:val="001E162E"/>
    <w:rsid w:val="001E1CB9"/>
    <w:rsid w:val="001E4657"/>
    <w:rsid w:val="001E5690"/>
    <w:rsid w:val="001F0D63"/>
    <w:rsid w:val="001F146A"/>
    <w:rsid w:val="001F54AD"/>
    <w:rsid w:val="002011CF"/>
    <w:rsid w:val="002011E3"/>
    <w:rsid w:val="00201B98"/>
    <w:rsid w:val="00210675"/>
    <w:rsid w:val="002107BE"/>
    <w:rsid w:val="0021298A"/>
    <w:rsid w:val="00215536"/>
    <w:rsid w:val="00216BAD"/>
    <w:rsid w:val="002224C6"/>
    <w:rsid w:val="0022687F"/>
    <w:rsid w:val="002278C6"/>
    <w:rsid w:val="00232614"/>
    <w:rsid w:val="00235136"/>
    <w:rsid w:val="002374CC"/>
    <w:rsid w:val="00246FB3"/>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A0620"/>
    <w:rsid w:val="002A30B9"/>
    <w:rsid w:val="002A3BB2"/>
    <w:rsid w:val="002A4389"/>
    <w:rsid w:val="002A62F1"/>
    <w:rsid w:val="002B0743"/>
    <w:rsid w:val="002B1125"/>
    <w:rsid w:val="002B11A1"/>
    <w:rsid w:val="002B1205"/>
    <w:rsid w:val="002B2292"/>
    <w:rsid w:val="002B2625"/>
    <w:rsid w:val="002B3DFE"/>
    <w:rsid w:val="002B3F2F"/>
    <w:rsid w:val="002B4D6B"/>
    <w:rsid w:val="002B6A83"/>
    <w:rsid w:val="002B6E98"/>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5275"/>
    <w:rsid w:val="002E6882"/>
    <w:rsid w:val="002F2CA1"/>
    <w:rsid w:val="002F39AA"/>
    <w:rsid w:val="002F588D"/>
    <w:rsid w:val="002F5E88"/>
    <w:rsid w:val="00303448"/>
    <w:rsid w:val="00303F7E"/>
    <w:rsid w:val="00305A3F"/>
    <w:rsid w:val="003072BC"/>
    <w:rsid w:val="00310F33"/>
    <w:rsid w:val="00312ED8"/>
    <w:rsid w:val="00315E83"/>
    <w:rsid w:val="00317A2A"/>
    <w:rsid w:val="0032015D"/>
    <w:rsid w:val="00324A95"/>
    <w:rsid w:val="003252AE"/>
    <w:rsid w:val="00327631"/>
    <w:rsid w:val="00330296"/>
    <w:rsid w:val="00330455"/>
    <w:rsid w:val="003327A9"/>
    <w:rsid w:val="00335FF4"/>
    <w:rsid w:val="00336619"/>
    <w:rsid w:val="00336990"/>
    <w:rsid w:val="00344460"/>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7C6A"/>
    <w:rsid w:val="003B043F"/>
    <w:rsid w:val="003B0A14"/>
    <w:rsid w:val="003B4877"/>
    <w:rsid w:val="003B534A"/>
    <w:rsid w:val="003B7447"/>
    <w:rsid w:val="003C1261"/>
    <w:rsid w:val="003C4330"/>
    <w:rsid w:val="003C464C"/>
    <w:rsid w:val="003C52D8"/>
    <w:rsid w:val="003C60BE"/>
    <w:rsid w:val="003C6531"/>
    <w:rsid w:val="003D2712"/>
    <w:rsid w:val="003D4C23"/>
    <w:rsid w:val="003D7380"/>
    <w:rsid w:val="003D79E8"/>
    <w:rsid w:val="003E25F3"/>
    <w:rsid w:val="003F4912"/>
    <w:rsid w:val="00402F8F"/>
    <w:rsid w:val="00403312"/>
    <w:rsid w:val="00405386"/>
    <w:rsid w:val="00405A92"/>
    <w:rsid w:val="00405CF1"/>
    <w:rsid w:val="0041222E"/>
    <w:rsid w:val="004130DB"/>
    <w:rsid w:val="004132AD"/>
    <w:rsid w:val="00413DE0"/>
    <w:rsid w:val="00417959"/>
    <w:rsid w:val="004219CF"/>
    <w:rsid w:val="00422C51"/>
    <w:rsid w:val="00430349"/>
    <w:rsid w:val="00437FA9"/>
    <w:rsid w:val="00440AD6"/>
    <w:rsid w:val="00440BFE"/>
    <w:rsid w:val="00442837"/>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71DD7"/>
    <w:rsid w:val="00474FBD"/>
    <w:rsid w:val="0047775F"/>
    <w:rsid w:val="00483429"/>
    <w:rsid w:val="004843A2"/>
    <w:rsid w:val="004930EB"/>
    <w:rsid w:val="00494321"/>
    <w:rsid w:val="00495518"/>
    <w:rsid w:val="00496E59"/>
    <w:rsid w:val="004A357B"/>
    <w:rsid w:val="004A3F5E"/>
    <w:rsid w:val="004A4C5A"/>
    <w:rsid w:val="004A4D1A"/>
    <w:rsid w:val="004B08C3"/>
    <w:rsid w:val="004B41BE"/>
    <w:rsid w:val="004B4992"/>
    <w:rsid w:val="004B5BA4"/>
    <w:rsid w:val="004B779F"/>
    <w:rsid w:val="004C2CD5"/>
    <w:rsid w:val="004C2EDA"/>
    <w:rsid w:val="004C41CA"/>
    <w:rsid w:val="004C6C2F"/>
    <w:rsid w:val="004D32A7"/>
    <w:rsid w:val="004D3527"/>
    <w:rsid w:val="004D48FF"/>
    <w:rsid w:val="004D4CA9"/>
    <w:rsid w:val="004D53CE"/>
    <w:rsid w:val="004D64FE"/>
    <w:rsid w:val="004D6C7D"/>
    <w:rsid w:val="004D70E5"/>
    <w:rsid w:val="004E0B9E"/>
    <w:rsid w:val="004E1052"/>
    <w:rsid w:val="004E1A1F"/>
    <w:rsid w:val="004E1CE8"/>
    <w:rsid w:val="004E352D"/>
    <w:rsid w:val="004E3D76"/>
    <w:rsid w:val="004E5FDF"/>
    <w:rsid w:val="004E7309"/>
    <w:rsid w:val="004F232D"/>
    <w:rsid w:val="004F5F18"/>
    <w:rsid w:val="004F63E9"/>
    <w:rsid w:val="004F66A0"/>
    <w:rsid w:val="004F7539"/>
    <w:rsid w:val="00501AAC"/>
    <w:rsid w:val="00501AD7"/>
    <w:rsid w:val="005026F9"/>
    <w:rsid w:val="00506A4B"/>
    <w:rsid w:val="00510BA9"/>
    <w:rsid w:val="0051120E"/>
    <w:rsid w:val="0051260D"/>
    <w:rsid w:val="00513FFB"/>
    <w:rsid w:val="005142FE"/>
    <w:rsid w:val="005173C4"/>
    <w:rsid w:val="00517E63"/>
    <w:rsid w:val="00521D84"/>
    <w:rsid w:val="00525E1E"/>
    <w:rsid w:val="005261B7"/>
    <w:rsid w:val="00533403"/>
    <w:rsid w:val="0053456E"/>
    <w:rsid w:val="0053629A"/>
    <w:rsid w:val="005364B5"/>
    <w:rsid w:val="0054421E"/>
    <w:rsid w:val="00546494"/>
    <w:rsid w:val="005606E2"/>
    <w:rsid w:val="00560C37"/>
    <w:rsid w:val="00560EC2"/>
    <w:rsid w:val="005611FD"/>
    <w:rsid w:val="00561368"/>
    <w:rsid w:val="005636BF"/>
    <w:rsid w:val="005709A3"/>
    <w:rsid w:val="005728AB"/>
    <w:rsid w:val="00575A1A"/>
    <w:rsid w:val="00576864"/>
    <w:rsid w:val="00577B4F"/>
    <w:rsid w:val="00582981"/>
    <w:rsid w:val="0058724D"/>
    <w:rsid w:val="00587481"/>
    <w:rsid w:val="0059011A"/>
    <w:rsid w:val="005920E9"/>
    <w:rsid w:val="00592204"/>
    <w:rsid w:val="005929B1"/>
    <w:rsid w:val="00596FD2"/>
    <w:rsid w:val="005A03C3"/>
    <w:rsid w:val="005A089C"/>
    <w:rsid w:val="005A15CF"/>
    <w:rsid w:val="005A255C"/>
    <w:rsid w:val="005A36B6"/>
    <w:rsid w:val="005A7180"/>
    <w:rsid w:val="005A72FB"/>
    <w:rsid w:val="005B4878"/>
    <w:rsid w:val="005C0856"/>
    <w:rsid w:val="005C2130"/>
    <w:rsid w:val="005C75EA"/>
    <w:rsid w:val="005D1B3C"/>
    <w:rsid w:val="005D28D5"/>
    <w:rsid w:val="005D783E"/>
    <w:rsid w:val="005E314F"/>
    <w:rsid w:val="005E359B"/>
    <w:rsid w:val="005F1C5F"/>
    <w:rsid w:val="005F3F7E"/>
    <w:rsid w:val="005F4269"/>
    <w:rsid w:val="005F5ED2"/>
    <w:rsid w:val="005F7EB3"/>
    <w:rsid w:val="006002FF"/>
    <w:rsid w:val="00613681"/>
    <w:rsid w:val="00614FE2"/>
    <w:rsid w:val="00617066"/>
    <w:rsid w:val="00621F26"/>
    <w:rsid w:val="00622BB8"/>
    <w:rsid w:val="0062465C"/>
    <w:rsid w:val="00625D39"/>
    <w:rsid w:val="0062776A"/>
    <w:rsid w:val="006313E4"/>
    <w:rsid w:val="00633428"/>
    <w:rsid w:val="00635429"/>
    <w:rsid w:val="00644119"/>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81413"/>
    <w:rsid w:val="00681451"/>
    <w:rsid w:val="00684D77"/>
    <w:rsid w:val="0068705E"/>
    <w:rsid w:val="006879AA"/>
    <w:rsid w:val="00687BAC"/>
    <w:rsid w:val="006921EB"/>
    <w:rsid w:val="00692CBD"/>
    <w:rsid w:val="006956DF"/>
    <w:rsid w:val="00695D28"/>
    <w:rsid w:val="00697C24"/>
    <w:rsid w:val="006A182F"/>
    <w:rsid w:val="006A2993"/>
    <w:rsid w:val="006A36FA"/>
    <w:rsid w:val="006A6108"/>
    <w:rsid w:val="006B0459"/>
    <w:rsid w:val="006B08D6"/>
    <w:rsid w:val="006B1537"/>
    <w:rsid w:val="006B29D7"/>
    <w:rsid w:val="006B5B4E"/>
    <w:rsid w:val="006B6A0D"/>
    <w:rsid w:val="006B6E25"/>
    <w:rsid w:val="006B7E47"/>
    <w:rsid w:val="006C2B36"/>
    <w:rsid w:val="006C5822"/>
    <w:rsid w:val="006D1850"/>
    <w:rsid w:val="006D7A8C"/>
    <w:rsid w:val="006F06C1"/>
    <w:rsid w:val="006F51BB"/>
    <w:rsid w:val="006F5FF2"/>
    <w:rsid w:val="006F7483"/>
    <w:rsid w:val="007034B2"/>
    <w:rsid w:val="00710301"/>
    <w:rsid w:val="0071145D"/>
    <w:rsid w:val="007148A6"/>
    <w:rsid w:val="007150FA"/>
    <w:rsid w:val="00720B76"/>
    <w:rsid w:val="00721423"/>
    <w:rsid w:val="0072147B"/>
    <w:rsid w:val="00723636"/>
    <w:rsid w:val="00723EDD"/>
    <w:rsid w:val="00727572"/>
    <w:rsid w:val="00730E15"/>
    <w:rsid w:val="00731ED3"/>
    <w:rsid w:val="00734C22"/>
    <w:rsid w:val="00741888"/>
    <w:rsid w:val="00744947"/>
    <w:rsid w:val="00745D47"/>
    <w:rsid w:val="00746662"/>
    <w:rsid w:val="00747A64"/>
    <w:rsid w:val="00752B94"/>
    <w:rsid w:val="00756D09"/>
    <w:rsid w:val="00760F4C"/>
    <w:rsid w:val="007721BE"/>
    <w:rsid w:val="00772644"/>
    <w:rsid w:val="00774072"/>
    <w:rsid w:val="0077444D"/>
    <w:rsid w:val="0077696D"/>
    <w:rsid w:val="00780BD0"/>
    <w:rsid w:val="007842CF"/>
    <w:rsid w:val="007931CB"/>
    <w:rsid w:val="007A243F"/>
    <w:rsid w:val="007A360C"/>
    <w:rsid w:val="007A48E4"/>
    <w:rsid w:val="007B0474"/>
    <w:rsid w:val="007B1EB5"/>
    <w:rsid w:val="007B4C50"/>
    <w:rsid w:val="007C1B8E"/>
    <w:rsid w:val="007C23B0"/>
    <w:rsid w:val="007C333C"/>
    <w:rsid w:val="007D0636"/>
    <w:rsid w:val="007D2550"/>
    <w:rsid w:val="007D61F4"/>
    <w:rsid w:val="007D7283"/>
    <w:rsid w:val="007E1DD9"/>
    <w:rsid w:val="007E27C9"/>
    <w:rsid w:val="007E442C"/>
    <w:rsid w:val="007F046E"/>
    <w:rsid w:val="007F4AC6"/>
    <w:rsid w:val="007F4CAB"/>
    <w:rsid w:val="007F6BB3"/>
    <w:rsid w:val="00800B28"/>
    <w:rsid w:val="008104B0"/>
    <w:rsid w:val="008111AE"/>
    <w:rsid w:val="008123C7"/>
    <w:rsid w:val="008134B7"/>
    <w:rsid w:val="00815A80"/>
    <w:rsid w:val="008176B9"/>
    <w:rsid w:val="00832AF3"/>
    <w:rsid w:val="008334E8"/>
    <w:rsid w:val="00833BEC"/>
    <w:rsid w:val="00836A11"/>
    <w:rsid w:val="00840EAA"/>
    <w:rsid w:val="0084182B"/>
    <w:rsid w:val="00850252"/>
    <w:rsid w:val="00851EAA"/>
    <w:rsid w:val="00855B45"/>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2BD"/>
    <w:rsid w:val="00890ACD"/>
    <w:rsid w:val="00893D38"/>
    <w:rsid w:val="00894FA5"/>
    <w:rsid w:val="00896CD2"/>
    <w:rsid w:val="008A041F"/>
    <w:rsid w:val="008A3C2F"/>
    <w:rsid w:val="008B361C"/>
    <w:rsid w:val="008B3879"/>
    <w:rsid w:val="008B4DAE"/>
    <w:rsid w:val="008B7B8E"/>
    <w:rsid w:val="008C0870"/>
    <w:rsid w:val="008C3C12"/>
    <w:rsid w:val="008C4426"/>
    <w:rsid w:val="008C4A65"/>
    <w:rsid w:val="008C536A"/>
    <w:rsid w:val="008D1DA1"/>
    <w:rsid w:val="008D2A14"/>
    <w:rsid w:val="008D4CC5"/>
    <w:rsid w:val="008D5891"/>
    <w:rsid w:val="008D5895"/>
    <w:rsid w:val="008D7576"/>
    <w:rsid w:val="008D780F"/>
    <w:rsid w:val="008E463F"/>
    <w:rsid w:val="008E4A4C"/>
    <w:rsid w:val="008E7B97"/>
    <w:rsid w:val="008F2233"/>
    <w:rsid w:val="008F687E"/>
    <w:rsid w:val="0090523E"/>
    <w:rsid w:val="009113D7"/>
    <w:rsid w:val="009134B6"/>
    <w:rsid w:val="00913E34"/>
    <w:rsid w:val="0091536A"/>
    <w:rsid w:val="00917190"/>
    <w:rsid w:val="00920548"/>
    <w:rsid w:val="009207DD"/>
    <w:rsid w:val="009214D6"/>
    <w:rsid w:val="00921C74"/>
    <w:rsid w:val="00922A26"/>
    <w:rsid w:val="00922C65"/>
    <w:rsid w:val="009234EA"/>
    <w:rsid w:val="00923E6A"/>
    <w:rsid w:val="009270D4"/>
    <w:rsid w:val="00927DAB"/>
    <w:rsid w:val="0093223E"/>
    <w:rsid w:val="00945CF5"/>
    <w:rsid w:val="009464F9"/>
    <w:rsid w:val="00946E0A"/>
    <w:rsid w:val="009507DB"/>
    <w:rsid w:val="00952825"/>
    <w:rsid w:val="00952F64"/>
    <w:rsid w:val="00953789"/>
    <w:rsid w:val="00954F85"/>
    <w:rsid w:val="0096150D"/>
    <w:rsid w:val="009618D2"/>
    <w:rsid w:val="00966427"/>
    <w:rsid w:val="0096647A"/>
    <w:rsid w:val="00967AAE"/>
    <w:rsid w:val="00972736"/>
    <w:rsid w:val="0097367D"/>
    <w:rsid w:val="00975551"/>
    <w:rsid w:val="00975645"/>
    <w:rsid w:val="009854D6"/>
    <w:rsid w:val="00985A6C"/>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7F9"/>
    <w:rsid w:val="009D40DC"/>
    <w:rsid w:val="009D4154"/>
    <w:rsid w:val="009D4490"/>
    <w:rsid w:val="009D512E"/>
    <w:rsid w:val="009E2648"/>
    <w:rsid w:val="009E292E"/>
    <w:rsid w:val="009E3E05"/>
    <w:rsid w:val="009E5E38"/>
    <w:rsid w:val="009F2785"/>
    <w:rsid w:val="009F2B1E"/>
    <w:rsid w:val="009F4615"/>
    <w:rsid w:val="009F4C27"/>
    <w:rsid w:val="00A008F7"/>
    <w:rsid w:val="00A026D0"/>
    <w:rsid w:val="00A0529B"/>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602A3"/>
    <w:rsid w:val="00A6444E"/>
    <w:rsid w:val="00A70536"/>
    <w:rsid w:val="00A712CE"/>
    <w:rsid w:val="00A71E53"/>
    <w:rsid w:val="00A72BB3"/>
    <w:rsid w:val="00A72BBE"/>
    <w:rsid w:val="00A732B6"/>
    <w:rsid w:val="00A77076"/>
    <w:rsid w:val="00A770C2"/>
    <w:rsid w:val="00A80182"/>
    <w:rsid w:val="00A84661"/>
    <w:rsid w:val="00A85235"/>
    <w:rsid w:val="00A852CD"/>
    <w:rsid w:val="00A86118"/>
    <w:rsid w:val="00A90051"/>
    <w:rsid w:val="00A92EFF"/>
    <w:rsid w:val="00A93009"/>
    <w:rsid w:val="00A95B4F"/>
    <w:rsid w:val="00A96DC8"/>
    <w:rsid w:val="00AA0048"/>
    <w:rsid w:val="00AA0CCF"/>
    <w:rsid w:val="00AA26EB"/>
    <w:rsid w:val="00AB1084"/>
    <w:rsid w:val="00AC0568"/>
    <w:rsid w:val="00AC491E"/>
    <w:rsid w:val="00AC5C23"/>
    <w:rsid w:val="00AD01D3"/>
    <w:rsid w:val="00AD1436"/>
    <w:rsid w:val="00AD1A7A"/>
    <w:rsid w:val="00AD32BE"/>
    <w:rsid w:val="00AD38F2"/>
    <w:rsid w:val="00AD4047"/>
    <w:rsid w:val="00AE0C3F"/>
    <w:rsid w:val="00AE11F5"/>
    <w:rsid w:val="00AE19E9"/>
    <w:rsid w:val="00AE1B3A"/>
    <w:rsid w:val="00AE2135"/>
    <w:rsid w:val="00AE5071"/>
    <w:rsid w:val="00AE5CFB"/>
    <w:rsid w:val="00AE6AC9"/>
    <w:rsid w:val="00AF13D7"/>
    <w:rsid w:val="00AF212C"/>
    <w:rsid w:val="00AF2761"/>
    <w:rsid w:val="00AF2B99"/>
    <w:rsid w:val="00AF4224"/>
    <w:rsid w:val="00B03450"/>
    <w:rsid w:val="00B03614"/>
    <w:rsid w:val="00B03BD2"/>
    <w:rsid w:val="00B073E9"/>
    <w:rsid w:val="00B07C45"/>
    <w:rsid w:val="00B109ED"/>
    <w:rsid w:val="00B12F24"/>
    <w:rsid w:val="00B13294"/>
    <w:rsid w:val="00B16242"/>
    <w:rsid w:val="00B178BA"/>
    <w:rsid w:val="00B23C5E"/>
    <w:rsid w:val="00B23D38"/>
    <w:rsid w:val="00B2514F"/>
    <w:rsid w:val="00B31EBC"/>
    <w:rsid w:val="00B330D9"/>
    <w:rsid w:val="00B339EB"/>
    <w:rsid w:val="00B36845"/>
    <w:rsid w:val="00B36B45"/>
    <w:rsid w:val="00B37BFF"/>
    <w:rsid w:val="00B408D3"/>
    <w:rsid w:val="00B4132D"/>
    <w:rsid w:val="00B4237F"/>
    <w:rsid w:val="00B4409E"/>
    <w:rsid w:val="00B44732"/>
    <w:rsid w:val="00B45D31"/>
    <w:rsid w:val="00B50D74"/>
    <w:rsid w:val="00B52701"/>
    <w:rsid w:val="00B52D02"/>
    <w:rsid w:val="00B556AC"/>
    <w:rsid w:val="00B64BCC"/>
    <w:rsid w:val="00B6676D"/>
    <w:rsid w:val="00B67D96"/>
    <w:rsid w:val="00B803B7"/>
    <w:rsid w:val="00B8494A"/>
    <w:rsid w:val="00B85080"/>
    <w:rsid w:val="00B86ACD"/>
    <w:rsid w:val="00B93EE6"/>
    <w:rsid w:val="00B9600F"/>
    <w:rsid w:val="00BA1182"/>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E1033"/>
    <w:rsid w:val="00BE2C26"/>
    <w:rsid w:val="00BE43AC"/>
    <w:rsid w:val="00BE7F07"/>
    <w:rsid w:val="00BF25A3"/>
    <w:rsid w:val="00BF3535"/>
    <w:rsid w:val="00BF3E22"/>
    <w:rsid w:val="00BF565C"/>
    <w:rsid w:val="00C006AB"/>
    <w:rsid w:val="00C01E32"/>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228A"/>
    <w:rsid w:val="00CB1867"/>
    <w:rsid w:val="00CB2181"/>
    <w:rsid w:val="00CB4A55"/>
    <w:rsid w:val="00CB6BCC"/>
    <w:rsid w:val="00CC04E3"/>
    <w:rsid w:val="00CC5D71"/>
    <w:rsid w:val="00CC5D99"/>
    <w:rsid w:val="00CC7803"/>
    <w:rsid w:val="00CC7C8B"/>
    <w:rsid w:val="00CD040D"/>
    <w:rsid w:val="00CD5337"/>
    <w:rsid w:val="00CE0181"/>
    <w:rsid w:val="00CE0AFB"/>
    <w:rsid w:val="00CE2D8A"/>
    <w:rsid w:val="00CE4963"/>
    <w:rsid w:val="00CF128B"/>
    <w:rsid w:val="00CF235B"/>
    <w:rsid w:val="00CF6D08"/>
    <w:rsid w:val="00CF7F8B"/>
    <w:rsid w:val="00D023F0"/>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32197"/>
    <w:rsid w:val="00D324DB"/>
    <w:rsid w:val="00D339A4"/>
    <w:rsid w:val="00D36D14"/>
    <w:rsid w:val="00D41084"/>
    <w:rsid w:val="00D43303"/>
    <w:rsid w:val="00D43902"/>
    <w:rsid w:val="00D46AFD"/>
    <w:rsid w:val="00D528B3"/>
    <w:rsid w:val="00D54457"/>
    <w:rsid w:val="00D566AC"/>
    <w:rsid w:val="00D617EB"/>
    <w:rsid w:val="00D62FEB"/>
    <w:rsid w:val="00D6368D"/>
    <w:rsid w:val="00D669AC"/>
    <w:rsid w:val="00D73DBD"/>
    <w:rsid w:val="00D77044"/>
    <w:rsid w:val="00D77C11"/>
    <w:rsid w:val="00D77D58"/>
    <w:rsid w:val="00D80533"/>
    <w:rsid w:val="00D81728"/>
    <w:rsid w:val="00D842B0"/>
    <w:rsid w:val="00D84E17"/>
    <w:rsid w:val="00D86ABE"/>
    <w:rsid w:val="00D915CF"/>
    <w:rsid w:val="00D9378D"/>
    <w:rsid w:val="00D94A54"/>
    <w:rsid w:val="00D94D89"/>
    <w:rsid w:val="00D96006"/>
    <w:rsid w:val="00DA241E"/>
    <w:rsid w:val="00DA316E"/>
    <w:rsid w:val="00DA65C7"/>
    <w:rsid w:val="00DA6B17"/>
    <w:rsid w:val="00DA6DA3"/>
    <w:rsid w:val="00DB02F7"/>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3875"/>
    <w:rsid w:val="00DE56B5"/>
    <w:rsid w:val="00DE73A0"/>
    <w:rsid w:val="00DF0254"/>
    <w:rsid w:val="00DF6509"/>
    <w:rsid w:val="00DF70CF"/>
    <w:rsid w:val="00E04982"/>
    <w:rsid w:val="00E05130"/>
    <w:rsid w:val="00E05DEC"/>
    <w:rsid w:val="00E141E5"/>
    <w:rsid w:val="00E17232"/>
    <w:rsid w:val="00E2294D"/>
    <w:rsid w:val="00E22BCD"/>
    <w:rsid w:val="00E26702"/>
    <w:rsid w:val="00E30187"/>
    <w:rsid w:val="00E31F65"/>
    <w:rsid w:val="00E34AF5"/>
    <w:rsid w:val="00E3654C"/>
    <w:rsid w:val="00E40538"/>
    <w:rsid w:val="00E458AF"/>
    <w:rsid w:val="00E473BE"/>
    <w:rsid w:val="00E53059"/>
    <w:rsid w:val="00E548E4"/>
    <w:rsid w:val="00E6661A"/>
    <w:rsid w:val="00E667A2"/>
    <w:rsid w:val="00E73FB4"/>
    <w:rsid w:val="00E74E86"/>
    <w:rsid w:val="00E75727"/>
    <w:rsid w:val="00E80E20"/>
    <w:rsid w:val="00E83D8A"/>
    <w:rsid w:val="00E84D36"/>
    <w:rsid w:val="00E86F9F"/>
    <w:rsid w:val="00E90AB5"/>
    <w:rsid w:val="00E92FBE"/>
    <w:rsid w:val="00E9490B"/>
    <w:rsid w:val="00E95AB0"/>
    <w:rsid w:val="00EA16CC"/>
    <w:rsid w:val="00EA3494"/>
    <w:rsid w:val="00EB1D89"/>
    <w:rsid w:val="00EB2EAC"/>
    <w:rsid w:val="00EB5465"/>
    <w:rsid w:val="00EB63E2"/>
    <w:rsid w:val="00EB6E33"/>
    <w:rsid w:val="00EB7E33"/>
    <w:rsid w:val="00EC547C"/>
    <w:rsid w:val="00ED238A"/>
    <w:rsid w:val="00ED676C"/>
    <w:rsid w:val="00EE0414"/>
    <w:rsid w:val="00EE2D87"/>
    <w:rsid w:val="00EE41ED"/>
    <w:rsid w:val="00EE5989"/>
    <w:rsid w:val="00EE65F5"/>
    <w:rsid w:val="00EE7366"/>
    <w:rsid w:val="00EF4948"/>
    <w:rsid w:val="00F00AB4"/>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E0B"/>
    <w:rsid w:val="00F77E8E"/>
    <w:rsid w:val="00F82212"/>
    <w:rsid w:val="00F84AAC"/>
    <w:rsid w:val="00F9291F"/>
    <w:rsid w:val="00F944FA"/>
    <w:rsid w:val="00F94D18"/>
    <w:rsid w:val="00F960BE"/>
    <w:rsid w:val="00FA221A"/>
    <w:rsid w:val="00FA4C54"/>
    <w:rsid w:val="00FB31FC"/>
    <w:rsid w:val="00FB57D6"/>
    <w:rsid w:val="00FB6EFA"/>
    <w:rsid w:val="00FB7718"/>
    <w:rsid w:val="00FC110D"/>
    <w:rsid w:val="00FC186B"/>
    <w:rsid w:val="00FC1A07"/>
    <w:rsid w:val="00FC52C8"/>
    <w:rsid w:val="00FC5EE7"/>
    <w:rsid w:val="00FC6583"/>
    <w:rsid w:val="00FD1DBB"/>
    <w:rsid w:val="00FD31EC"/>
    <w:rsid w:val="00FD4E90"/>
    <w:rsid w:val="00FD58F2"/>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70DD6B6E"/>
  <w15:docId w15:val="{B360A23E-4BDC-47EC-905D-AB1766EF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780566200">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5666372">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8F7E3-DDBB-4A05-A676-101F7A8B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creator>Melissa Izaguirre</dc:creator>
  <cp:keywords>motion approve opposition port erny</cp:keywords>
  <cp:lastModifiedBy>Lisa Hanks</cp:lastModifiedBy>
  <cp:revision>2</cp:revision>
  <cp:lastPrinted>2017-07-17T15:44:00Z</cp:lastPrinted>
  <dcterms:created xsi:type="dcterms:W3CDTF">2018-02-06T17:08:00Z</dcterms:created>
  <dcterms:modified xsi:type="dcterms:W3CDTF">2018-02-06T17:08:00Z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